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AF31" w14:textId="62DB6C27" w:rsidR="00564043" w:rsidRDefault="00000000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 w:rsidR="00355487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bis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A33EFC" w:rsidRPr="00A33EFC">
        <w:rPr>
          <w:rFonts w:cs="Arial"/>
          <w:sz w:val="24"/>
          <w:szCs w:val="24"/>
        </w:rPr>
        <w:t>R4-2504453</w:t>
      </w:r>
    </w:p>
    <w:p w14:paraId="0D078D7F" w14:textId="5E20454C" w:rsidR="00564043" w:rsidRDefault="00355487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 w:rsidRPr="00355487">
        <w:rPr>
          <w:rFonts w:ascii="Arial" w:hAnsi="Arial" w:cs="Arial"/>
          <w:b/>
          <w:sz w:val="24"/>
          <w:szCs w:val="24"/>
        </w:rPr>
        <w:t xml:space="preserve">Wuhan, Hubei, China, 07th – 11th </w:t>
      </w:r>
      <w:proofErr w:type="gramStart"/>
      <w:r w:rsidRPr="00355487">
        <w:rPr>
          <w:rFonts w:ascii="Arial" w:hAnsi="Arial" w:cs="Arial"/>
          <w:b/>
          <w:sz w:val="24"/>
          <w:szCs w:val="24"/>
        </w:rPr>
        <w:t>April</w:t>
      </w:r>
      <w:r>
        <w:rPr>
          <w:rFonts w:ascii="Arial" w:hAnsi="Arial" w:cs="Arial"/>
          <w:b/>
          <w:sz w:val="24"/>
          <w:szCs w:val="24"/>
        </w:rPr>
        <w:t>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3913AF52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LS on </w:t>
      </w:r>
      <w:proofErr w:type="spellStart"/>
      <w:r w:rsidR="00A627DE">
        <w:rPr>
          <w:rFonts w:ascii="Arial" w:hAnsi="Arial" w:cs="Arial"/>
          <w:b/>
          <w:sz w:val="22"/>
          <w:szCs w:val="22"/>
        </w:rPr>
        <w:t>signaling</w:t>
      </w:r>
      <w:proofErr w:type="spellEnd"/>
      <w:r w:rsidR="00A627DE">
        <w:rPr>
          <w:rFonts w:ascii="Arial" w:hAnsi="Arial" w:cs="Arial"/>
          <w:b/>
          <w:sz w:val="22"/>
          <w:szCs w:val="22"/>
        </w:rPr>
        <w:t xml:space="preserve"> aspects of UE support of fragmented carriers</w:t>
      </w:r>
    </w:p>
    <w:p w14:paraId="70B99DA4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35B37F96" w14:textId="4FBB8A11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7DE" w:rsidRPr="00A627DE">
        <w:rPr>
          <w:rFonts w:ascii="Arial" w:hAnsi="Arial" w:cs="Arial"/>
          <w:b/>
          <w:bCs/>
          <w:sz w:val="22"/>
          <w:szCs w:val="22"/>
        </w:rPr>
        <w:t>FS_NR_FR1_DL_Frag_Carrier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410FAEEA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A627DE">
        <w:rPr>
          <w:rFonts w:ascii="Arial" w:hAnsi="Arial" w:cs="Arial"/>
          <w:b/>
          <w:bCs/>
          <w:sz w:val="22"/>
          <w:szCs w:val="22"/>
          <w:lang w:val="en-US" w:eastAsia="zh-CN"/>
        </w:rPr>
        <w:t>2</w:t>
      </w:r>
    </w:p>
    <w:p w14:paraId="7CDF9B0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Steven Chen</w:t>
      </w:r>
    </w:p>
    <w:p w14:paraId="3102847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489FAA75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000000">
      <w:pPr>
        <w:pStyle w:val="Heading1"/>
      </w:pPr>
      <w:r>
        <w:t>1</w:t>
      </w:r>
      <w:r>
        <w:tab/>
        <w:t>Overall description</w:t>
      </w:r>
    </w:p>
    <w:p w14:paraId="27F1C886" w14:textId="0880F445" w:rsidR="00D346C3" w:rsidRDefault="00000000">
      <w:pPr>
        <w:rPr>
          <w:color w:val="000000"/>
        </w:rPr>
      </w:pPr>
      <w:r>
        <w:rPr>
          <w:color w:val="000000"/>
        </w:rPr>
        <w:t xml:space="preserve">RAN4 </w:t>
      </w:r>
      <w:r w:rsidR="00D346C3">
        <w:rPr>
          <w:color w:val="000000"/>
        </w:rPr>
        <w:t xml:space="preserve">has been discussing </w:t>
      </w:r>
      <w:r w:rsidR="00D346C3" w:rsidRPr="00D346C3">
        <w:rPr>
          <w:color w:val="000000"/>
        </w:rPr>
        <w:t>signalling solutions</w:t>
      </w:r>
      <w:r w:rsidR="00D346C3">
        <w:rPr>
          <w:color w:val="000000"/>
        </w:rPr>
        <w:t xml:space="preserve"> for UE to indicate support of DL fragmented carriers with one Rx RF chain considering </w:t>
      </w:r>
      <w:r w:rsidR="00D346C3" w:rsidRPr="00D346C3">
        <w:rPr>
          <w:color w:val="000000"/>
        </w:rPr>
        <w:t>pros and cons</w:t>
      </w:r>
      <w:r w:rsidR="00D346C3">
        <w:rPr>
          <w:color w:val="000000"/>
        </w:rPr>
        <w:t xml:space="preserve"> of each candidate solution, as shown in Table 1 below.</w:t>
      </w:r>
    </w:p>
    <w:p w14:paraId="56279D88" w14:textId="77777777" w:rsidR="00D346C3" w:rsidRPr="00F76128" w:rsidRDefault="00D346C3" w:rsidP="00D346C3">
      <w:pPr>
        <w:jc w:val="center"/>
        <w:rPr>
          <w:b/>
          <w:bCs/>
          <w:color w:val="000000" w:themeColor="text1"/>
        </w:rPr>
      </w:pPr>
      <w:r w:rsidRPr="00F76128">
        <w:rPr>
          <w:b/>
          <w:bCs/>
          <w:color w:val="000000" w:themeColor="text1"/>
        </w:rPr>
        <w:t xml:space="preserve">Table 1: Three alternatives of </w:t>
      </w:r>
      <w:proofErr w:type="spellStart"/>
      <w:r w:rsidRPr="00F76128">
        <w:rPr>
          <w:b/>
          <w:bCs/>
          <w:color w:val="000000" w:themeColor="text1"/>
        </w:rPr>
        <w:t>signaling</w:t>
      </w:r>
      <w:proofErr w:type="spellEnd"/>
      <w:r w:rsidRPr="00F76128">
        <w:rPr>
          <w:b/>
          <w:bCs/>
          <w:color w:val="000000" w:themeColor="text1"/>
        </w:rPr>
        <w:t xml:space="preserve"> solutions with pros and cons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7"/>
        <w:gridCol w:w="3684"/>
        <w:gridCol w:w="2174"/>
        <w:gridCol w:w="1450"/>
      </w:tblGrid>
      <w:tr w:rsidR="00D346C3" w:rsidRPr="00F76128" w14:paraId="109DEA86" w14:textId="77777777" w:rsidTr="00D346C3">
        <w:tc>
          <w:tcPr>
            <w:tcW w:w="2327" w:type="dxa"/>
          </w:tcPr>
          <w:p w14:paraId="6F1E51D4" w14:textId="77777777" w:rsidR="00D346C3" w:rsidRPr="00F76128" w:rsidRDefault="00D346C3" w:rsidP="00C67A5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4" w:type="dxa"/>
          </w:tcPr>
          <w:p w14:paraId="79361E49" w14:textId="77777777" w:rsidR="00D346C3" w:rsidRPr="00F76128" w:rsidRDefault="00D346C3" w:rsidP="00C67A53">
            <w:pPr>
              <w:jc w:val="both"/>
              <w:rPr>
                <w:b/>
                <w:bCs/>
                <w:color w:val="000000" w:themeColor="text1"/>
              </w:rPr>
            </w:pPr>
            <w:r w:rsidRPr="00F76128">
              <w:rPr>
                <w:b/>
                <w:bCs/>
                <w:color w:val="000000" w:themeColor="text1"/>
              </w:rPr>
              <w:t>How it works</w:t>
            </w:r>
          </w:p>
        </w:tc>
        <w:tc>
          <w:tcPr>
            <w:tcW w:w="2174" w:type="dxa"/>
          </w:tcPr>
          <w:p w14:paraId="2C34C27E" w14:textId="77777777" w:rsidR="00D346C3" w:rsidRPr="00F76128" w:rsidRDefault="00D346C3" w:rsidP="00C67A53">
            <w:pPr>
              <w:jc w:val="both"/>
              <w:rPr>
                <w:b/>
                <w:bCs/>
                <w:color w:val="000000" w:themeColor="text1"/>
              </w:rPr>
            </w:pPr>
            <w:r w:rsidRPr="00F76128">
              <w:rPr>
                <w:b/>
                <w:bCs/>
                <w:color w:val="000000" w:themeColor="text1"/>
              </w:rPr>
              <w:t>Pros</w:t>
            </w:r>
          </w:p>
        </w:tc>
        <w:tc>
          <w:tcPr>
            <w:tcW w:w="1450" w:type="dxa"/>
          </w:tcPr>
          <w:p w14:paraId="7F162BDE" w14:textId="77777777" w:rsidR="00D346C3" w:rsidRPr="00F76128" w:rsidRDefault="00D346C3" w:rsidP="00C67A53">
            <w:pPr>
              <w:jc w:val="both"/>
              <w:rPr>
                <w:b/>
                <w:bCs/>
                <w:color w:val="000000" w:themeColor="text1"/>
              </w:rPr>
            </w:pPr>
            <w:r w:rsidRPr="00F76128">
              <w:rPr>
                <w:b/>
                <w:bCs/>
                <w:color w:val="000000" w:themeColor="text1"/>
              </w:rPr>
              <w:t>Cons</w:t>
            </w:r>
          </w:p>
        </w:tc>
      </w:tr>
      <w:tr w:rsidR="00D346C3" w:rsidRPr="00F76128" w14:paraId="39CAFC4E" w14:textId="77777777" w:rsidTr="00D346C3">
        <w:tc>
          <w:tcPr>
            <w:tcW w:w="2327" w:type="dxa"/>
          </w:tcPr>
          <w:p w14:paraId="153AC85C" w14:textId="77777777" w:rsidR="00D346C3" w:rsidRPr="00F76128" w:rsidRDefault="00D346C3" w:rsidP="00C67A53">
            <w:pPr>
              <w:jc w:val="both"/>
              <w:rPr>
                <w:b/>
                <w:bCs/>
                <w:color w:val="000000" w:themeColor="text1"/>
              </w:rPr>
            </w:pPr>
            <w:r w:rsidRPr="00F76128">
              <w:rPr>
                <w:b/>
                <w:bCs/>
                <w:color w:val="000000" w:themeColor="text1"/>
              </w:rPr>
              <w:t>Alt. 1: Legacy band combination reporting scheme + Rx sharing capability indication</w:t>
            </w:r>
          </w:p>
          <w:p w14:paraId="0B25354F" w14:textId="77777777" w:rsidR="00D346C3" w:rsidRPr="00F76128" w:rsidRDefault="00D346C3" w:rsidP="00C67A5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4" w:type="dxa"/>
          </w:tcPr>
          <w:p w14:paraId="2D7AE0E8" w14:textId="77777777" w:rsidR="00D346C3" w:rsidRDefault="00D346C3" w:rsidP="00C67A53">
            <w:pPr>
              <w:jc w:val="both"/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 xml:space="preserve">UE reports to network that it is capable of Rx chain sharing for the supported band combination by additional </w:t>
            </w:r>
            <w:proofErr w:type="spellStart"/>
            <w:r w:rsidRPr="00F76128">
              <w:rPr>
                <w:color w:val="000000" w:themeColor="text1"/>
              </w:rPr>
              <w:t>signaling</w:t>
            </w:r>
            <w:proofErr w:type="spellEnd"/>
            <w:r w:rsidRPr="00F76128">
              <w:rPr>
                <w:color w:val="000000" w:themeColor="text1"/>
              </w:rPr>
              <w:t xml:space="preserve"> on top of existing band combination reporting. An example is the UE supports CA_n7(2A)-n25(2A) with Rx sharing capability and supports CA_n7A-n25(2A) without.</w:t>
            </w:r>
          </w:p>
          <w:p w14:paraId="5E12E983" w14:textId="77777777" w:rsidR="00D346C3" w:rsidRDefault="00D346C3" w:rsidP="00C67A53">
            <w:pPr>
              <w:jc w:val="both"/>
              <w:rPr>
                <w:color w:val="000000" w:themeColor="text1"/>
              </w:rPr>
            </w:pPr>
          </w:p>
          <w:p w14:paraId="16954080" w14:textId="77777777" w:rsidR="00D346C3" w:rsidRPr="00F76128" w:rsidRDefault="00D346C3" w:rsidP="00C67A5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Note: UE indication of Rx sharing can or cannot be supported based on some triggering condition is needed.</w:t>
            </w:r>
          </w:p>
          <w:p w14:paraId="76D83647" w14:textId="77777777" w:rsidR="00D346C3" w:rsidRPr="00F76128" w:rsidRDefault="00D346C3" w:rsidP="00C67A5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74" w:type="dxa"/>
          </w:tcPr>
          <w:p w14:paraId="5FA74271" w14:textId="77777777" w:rsidR="00D346C3" w:rsidRPr="00F76128" w:rsidRDefault="00D346C3" w:rsidP="00C67A53">
            <w:pPr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>The current CA capability reporting is reused.</w:t>
            </w:r>
          </w:p>
        </w:tc>
        <w:tc>
          <w:tcPr>
            <w:tcW w:w="1450" w:type="dxa"/>
          </w:tcPr>
          <w:p w14:paraId="2EACE49C" w14:textId="77777777" w:rsidR="00D346C3" w:rsidRPr="00F76128" w:rsidRDefault="00D346C3" w:rsidP="00C67A53">
            <w:pPr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>New UE capability is needed to indicate support of Rx chain sharing.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D346C3" w:rsidRPr="00F76128" w14:paraId="1A201B1E" w14:textId="77777777" w:rsidTr="00D346C3">
        <w:tc>
          <w:tcPr>
            <w:tcW w:w="2327" w:type="dxa"/>
          </w:tcPr>
          <w:p w14:paraId="3B3E08B0" w14:textId="77777777" w:rsidR="00D346C3" w:rsidRPr="00F76128" w:rsidRDefault="00D346C3" w:rsidP="00C67A53">
            <w:pPr>
              <w:jc w:val="both"/>
              <w:rPr>
                <w:color w:val="000000" w:themeColor="text1"/>
                <w:u w:val="single"/>
              </w:rPr>
            </w:pPr>
            <w:r w:rsidRPr="00F76128">
              <w:rPr>
                <w:b/>
                <w:bCs/>
                <w:color w:val="000000" w:themeColor="text1"/>
              </w:rPr>
              <w:t>Alt. 2: Band combination capability update with the supported number of CCs</w:t>
            </w:r>
          </w:p>
        </w:tc>
        <w:tc>
          <w:tcPr>
            <w:tcW w:w="3684" w:type="dxa"/>
          </w:tcPr>
          <w:p w14:paraId="55E0254C" w14:textId="77777777" w:rsidR="00D346C3" w:rsidRDefault="00D346C3" w:rsidP="00C67A53">
            <w:pPr>
              <w:jc w:val="both"/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 xml:space="preserve">The UE first reports a high CA combination assuming non-continuous CCs can be handled by common RF chain. If </w:t>
            </w:r>
            <w:r>
              <w:rPr>
                <w:color w:val="000000" w:themeColor="text1"/>
              </w:rPr>
              <w:t xml:space="preserve">some triggering conditions are met, such as when </w:t>
            </w:r>
            <w:r w:rsidRPr="00F76128">
              <w:rPr>
                <w:color w:val="000000" w:themeColor="text1"/>
              </w:rPr>
              <w:t>the blocker power is too high</w:t>
            </w:r>
            <w:r>
              <w:rPr>
                <w:color w:val="000000" w:themeColor="text1"/>
              </w:rPr>
              <w:t xml:space="preserve"> or self-interference due to TX leakage is too high</w:t>
            </w:r>
            <w:r w:rsidRPr="00F76128">
              <w:rPr>
                <w:color w:val="000000" w:themeColor="text1"/>
              </w:rPr>
              <w:t xml:space="preserve">, the UE can inform the network that only fewer CCs can be supported. Similarly, the UE first reports it supports CA_n7(2A)-n25(2A), and later if </w:t>
            </w:r>
            <w:r>
              <w:rPr>
                <w:color w:val="000000" w:themeColor="text1"/>
              </w:rPr>
              <w:t>the triggering conditions are met</w:t>
            </w:r>
            <w:r w:rsidRPr="00F76128">
              <w:rPr>
                <w:color w:val="000000" w:themeColor="text1"/>
              </w:rPr>
              <w:t xml:space="preserve">, either the UE can use UAI or other mechanism to release CCs to </w:t>
            </w:r>
            <w:r w:rsidRPr="00F76128">
              <w:rPr>
                <w:color w:val="000000" w:themeColor="text1"/>
              </w:rPr>
              <w:lastRenderedPageBreak/>
              <w:t>CA configuration of CA_n7A-n25(2A) or the network can release CCs to CA configuration of CA_n7A-n25(2A)</w:t>
            </w:r>
          </w:p>
          <w:p w14:paraId="1303BAE4" w14:textId="77777777" w:rsidR="00D346C3" w:rsidRDefault="00D346C3" w:rsidP="00C67A53">
            <w:pPr>
              <w:jc w:val="both"/>
              <w:rPr>
                <w:color w:val="000000" w:themeColor="text1"/>
              </w:rPr>
            </w:pPr>
          </w:p>
          <w:p w14:paraId="11256DFC" w14:textId="77777777" w:rsidR="00D346C3" w:rsidRPr="00F76128" w:rsidRDefault="00D346C3" w:rsidP="00C67A5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Note: UE indication of Rx sharing cannot be supported based on some triggering condition is needed.</w:t>
            </w:r>
          </w:p>
          <w:p w14:paraId="63F91604" w14:textId="77777777" w:rsidR="00D346C3" w:rsidRPr="00F76128" w:rsidRDefault="00D346C3" w:rsidP="00C67A5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74" w:type="dxa"/>
          </w:tcPr>
          <w:p w14:paraId="65CE7D81" w14:textId="77777777" w:rsidR="00D346C3" w:rsidRPr="00F76128" w:rsidRDefault="00D346C3" w:rsidP="00C67A53">
            <w:pPr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lastRenderedPageBreak/>
              <w:t>The current CA capability reporting is reused.</w:t>
            </w:r>
          </w:p>
          <w:p w14:paraId="3DB1A6D7" w14:textId="77777777" w:rsidR="00D346C3" w:rsidRPr="00F76128" w:rsidRDefault="00D346C3" w:rsidP="00C67A53">
            <w:pPr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>No new UE capability is introduced.</w:t>
            </w:r>
          </w:p>
        </w:tc>
        <w:tc>
          <w:tcPr>
            <w:tcW w:w="1450" w:type="dxa"/>
          </w:tcPr>
          <w:p w14:paraId="635A4BF0" w14:textId="77777777" w:rsidR="00D346C3" w:rsidRPr="00F76128" w:rsidRDefault="00D346C3" w:rsidP="00C67A53">
            <w:pPr>
              <w:rPr>
                <w:color w:val="000000" w:themeColor="text1"/>
              </w:rPr>
            </w:pPr>
          </w:p>
        </w:tc>
      </w:tr>
      <w:tr w:rsidR="00D346C3" w:rsidRPr="00F76128" w14:paraId="6B139F99" w14:textId="77777777" w:rsidTr="00D346C3">
        <w:tc>
          <w:tcPr>
            <w:tcW w:w="2327" w:type="dxa"/>
          </w:tcPr>
          <w:p w14:paraId="5CBD1B13" w14:textId="77777777" w:rsidR="00D346C3" w:rsidRPr="00F76128" w:rsidRDefault="00D346C3" w:rsidP="00C67A53">
            <w:pPr>
              <w:jc w:val="both"/>
              <w:rPr>
                <w:color w:val="000000" w:themeColor="text1"/>
                <w:u w:val="single"/>
              </w:rPr>
            </w:pPr>
            <w:r w:rsidRPr="00F76128">
              <w:rPr>
                <w:b/>
                <w:bCs/>
                <w:color w:val="000000" w:themeColor="text1"/>
              </w:rPr>
              <w:t xml:space="preserve">Alt. 3: New band combination definition e.g. CA_n25(f_2A) + new set of </w:t>
            </w:r>
            <w:proofErr w:type="spellStart"/>
            <w:r w:rsidRPr="00F76128">
              <w:rPr>
                <w:b/>
                <w:bCs/>
                <w:color w:val="000000" w:themeColor="text1"/>
              </w:rPr>
              <w:t>signaling</w:t>
            </w:r>
            <w:proofErr w:type="spellEnd"/>
          </w:p>
        </w:tc>
        <w:tc>
          <w:tcPr>
            <w:tcW w:w="3684" w:type="dxa"/>
          </w:tcPr>
          <w:p w14:paraId="5DC48530" w14:textId="77777777" w:rsidR="00D346C3" w:rsidRDefault="00D346C3" w:rsidP="00C67A53">
            <w:pPr>
              <w:jc w:val="both"/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 xml:space="preserve">A new syntax/notation, say CA_n25(f_2A), is used for indicating support of fragmented carrier operation in for CA in band n25 with common RF chain. </w:t>
            </w:r>
            <w:r>
              <w:rPr>
                <w:color w:val="000000" w:themeColor="text1"/>
              </w:rPr>
              <w:t xml:space="preserve">Depending on some triggering conditions, </w:t>
            </w:r>
            <w:r w:rsidRPr="00F76128">
              <w:rPr>
                <w:color w:val="000000" w:themeColor="text1"/>
              </w:rPr>
              <w:t xml:space="preserve">the UE may indicate it </w:t>
            </w:r>
            <w:r>
              <w:rPr>
                <w:color w:val="000000" w:themeColor="text1"/>
              </w:rPr>
              <w:t xml:space="preserve">can or </w:t>
            </w:r>
            <w:r w:rsidRPr="00F76128">
              <w:rPr>
                <w:color w:val="000000" w:themeColor="text1"/>
              </w:rPr>
              <w:t>cannot support i</w:t>
            </w:r>
            <w:r>
              <w:rPr>
                <w:color w:val="000000" w:themeColor="text1"/>
              </w:rPr>
              <w:t>t.</w:t>
            </w:r>
          </w:p>
          <w:p w14:paraId="573661BF" w14:textId="77777777" w:rsidR="00D346C3" w:rsidRDefault="00D346C3" w:rsidP="00C67A53">
            <w:pPr>
              <w:jc w:val="both"/>
              <w:rPr>
                <w:color w:val="000000" w:themeColor="text1"/>
              </w:rPr>
            </w:pPr>
          </w:p>
          <w:p w14:paraId="5C50B806" w14:textId="77777777" w:rsidR="00D346C3" w:rsidRPr="001D06B6" w:rsidRDefault="00D346C3" w:rsidP="00C67A5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Note: UE indication of Rx sharing can or cannot be supported based on some triggering condition is needed.</w:t>
            </w:r>
          </w:p>
        </w:tc>
        <w:tc>
          <w:tcPr>
            <w:tcW w:w="2174" w:type="dxa"/>
          </w:tcPr>
          <w:p w14:paraId="1FB09DA4" w14:textId="77777777" w:rsidR="00D346C3" w:rsidRPr="00F76128" w:rsidRDefault="00D346C3" w:rsidP="00C67A53">
            <w:pPr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>It is visible and clear in RAN4 specification that a CA configuration is supported by UE with RF sharing capability.</w:t>
            </w:r>
          </w:p>
        </w:tc>
        <w:tc>
          <w:tcPr>
            <w:tcW w:w="1450" w:type="dxa"/>
          </w:tcPr>
          <w:p w14:paraId="559C5FCA" w14:textId="77777777" w:rsidR="00D346C3" w:rsidRPr="00F76128" w:rsidRDefault="00D346C3" w:rsidP="00C67A53">
            <w:pPr>
              <w:rPr>
                <w:color w:val="000000" w:themeColor="text1"/>
              </w:rPr>
            </w:pPr>
            <w:r w:rsidRPr="00F76128">
              <w:rPr>
                <w:color w:val="000000" w:themeColor="text1"/>
              </w:rPr>
              <w:t>A new syntax/notation is needed for both RAN4 and RAN2.</w:t>
            </w:r>
          </w:p>
        </w:tc>
      </w:tr>
    </w:tbl>
    <w:p w14:paraId="3C176666" w14:textId="77777777" w:rsidR="00D346C3" w:rsidRDefault="00D346C3">
      <w:pPr>
        <w:rPr>
          <w:color w:val="000000"/>
        </w:rPr>
      </w:pPr>
    </w:p>
    <w:p w14:paraId="6CB584FC" w14:textId="418DF98C" w:rsidR="00D346C3" w:rsidRDefault="00D346C3">
      <w:pPr>
        <w:rPr>
          <w:color w:val="000000"/>
        </w:rPr>
      </w:pPr>
      <w:r>
        <w:rPr>
          <w:color w:val="000000"/>
        </w:rPr>
        <w:t>In addition, UE may need to indicate to the network when it can be configured with Rx sharing (i.e., one Rx RF chain) for the two non-contiguous CCs and thus the spared Rx RF chain can be used support additional CCs (i.e., a higher order CA configuration).</w:t>
      </w:r>
    </w:p>
    <w:p w14:paraId="13DA7322" w14:textId="3C9623FF" w:rsidR="00564043" w:rsidRDefault="00D346C3">
      <w:pPr>
        <w:rPr>
          <w:color w:val="000000"/>
          <w:lang w:val="en-US"/>
        </w:rPr>
      </w:pPr>
      <w:r>
        <w:rPr>
          <w:color w:val="000000"/>
        </w:rPr>
        <w:t xml:space="preserve">To facilitate the future RAN4 discussion, </w:t>
      </w:r>
      <w:r w:rsidR="002C4267">
        <w:rPr>
          <w:color w:val="000000"/>
          <w:lang w:val="en-US"/>
        </w:rPr>
        <w:t xml:space="preserve">RAN4 </w:t>
      </w:r>
      <w:r>
        <w:rPr>
          <w:color w:val="000000"/>
          <w:lang w:val="en-US"/>
        </w:rPr>
        <w:t>would like to understand from RAN2 perspective which alternative solution is preferable</w:t>
      </w:r>
      <w:r w:rsidR="0031472A">
        <w:rPr>
          <w:color w:val="000000"/>
          <w:lang w:val="en-US"/>
        </w:rPr>
        <w:t xml:space="preserve"> considering the required UE indication.</w:t>
      </w:r>
    </w:p>
    <w:p w14:paraId="3E7F88B6" w14:textId="77777777" w:rsidR="00564043" w:rsidRDefault="00000000">
      <w:pPr>
        <w:pStyle w:val="Heading1"/>
      </w:pPr>
      <w:r>
        <w:t>2</w:t>
      </w:r>
      <w:r>
        <w:tab/>
        <w:t>Actions</w:t>
      </w:r>
    </w:p>
    <w:p w14:paraId="3DAC9226" w14:textId="77777777" w:rsidR="0056404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70DE6E5D" w14:textId="726E2C7D" w:rsidR="00564043" w:rsidRPr="001542CA" w:rsidRDefault="00000000" w:rsidP="001542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 w:rsidR="00A627DE">
        <w:rPr>
          <w:color w:val="000000"/>
        </w:rPr>
        <w:t>2</w:t>
      </w:r>
      <w:r>
        <w:rPr>
          <w:color w:val="000000"/>
        </w:rPr>
        <w:t xml:space="preserve"> to </w:t>
      </w:r>
      <w:r w:rsidR="00A627DE">
        <w:rPr>
          <w:color w:val="000000"/>
        </w:rPr>
        <w:t xml:space="preserve">share views on the </w:t>
      </w:r>
      <w:r w:rsidR="0031472A">
        <w:rPr>
          <w:color w:val="000000"/>
        </w:rPr>
        <w:t xml:space="preserve">above </w:t>
      </w:r>
      <w:proofErr w:type="spellStart"/>
      <w:r w:rsidR="0031472A">
        <w:rPr>
          <w:color w:val="000000"/>
        </w:rPr>
        <w:t>signaling</w:t>
      </w:r>
      <w:proofErr w:type="spellEnd"/>
      <w:r w:rsidR="0031472A">
        <w:rPr>
          <w:color w:val="000000"/>
        </w:rPr>
        <w:t xml:space="preserve"> solutions </w:t>
      </w:r>
      <w:r w:rsidR="0031472A">
        <w:rPr>
          <w:color w:val="000000"/>
          <w:lang w:val="en-US"/>
        </w:rPr>
        <w:t>considering the required UE indication.</w:t>
      </w:r>
    </w:p>
    <w:p w14:paraId="203CE6F7" w14:textId="77777777" w:rsidR="00564043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1CEA6799" w:rsidR="00564043" w:rsidRDefault="00000000">
      <w:r>
        <w:t>RAN4#11</w:t>
      </w:r>
      <w:r w:rsidR="00A627DE">
        <w:t>5</w:t>
      </w:r>
      <w:r>
        <w:tab/>
      </w:r>
      <w:r w:rsidR="00A627DE">
        <w:t>May</w:t>
      </w:r>
      <w:r>
        <w:t xml:space="preserve"> 1</w:t>
      </w:r>
      <w:r w:rsidR="00A627DE">
        <w:t>9</w:t>
      </w:r>
      <w:r>
        <w:t xml:space="preserve"> – 2</w:t>
      </w:r>
      <w:r w:rsidR="00A627DE">
        <w:t>3</w:t>
      </w:r>
      <w:r>
        <w:t>, 202</w:t>
      </w:r>
      <w:r w:rsidR="00A627DE">
        <w:t>5</w:t>
      </w:r>
      <w:r>
        <w:tab/>
      </w:r>
      <w:r>
        <w:tab/>
      </w:r>
      <w:r w:rsidR="00A627DE">
        <w:t>Malta, MT</w:t>
      </w:r>
    </w:p>
    <w:p w14:paraId="3DC74A19" w14:textId="39D3810E" w:rsidR="00564043" w:rsidRDefault="00000000">
      <w:bookmarkStart w:id="8" w:name="OLE_LINK56"/>
      <w:bookmarkStart w:id="9" w:name="OLE_LINK55"/>
      <w:bookmarkStart w:id="10" w:name="OLE_LINK53"/>
      <w:bookmarkStart w:id="11" w:name="OLE_LINK54"/>
      <w:r>
        <w:t>RAN4#11</w:t>
      </w:r>
      <w:r w:rsidR="00A627DE">
        <w:t>6</w:t>
      </w:r>
      <w:r>
        <w:tab/>
      </w:r>
      <w:r w:rsidR="00A627DE">
        <w:t>Aug. 25</w:t>
      </w:r>
      <w:r>
        <w:t xml:space="preserve"> – 2</w:t>
      </w:r>
      <w:r w:rsidR="00A627DE">
        <w:t>9</w:t>
      </w:r>
      <w:r>
        <w:t>, 202</w:t>
      </w:r>
      <w:r w:rsidR="00A627DE">
        <w:t>5</w:t>
      </w:r>
      <w:r>
        <w:tab/>
      </w:r>
      <w:r>
        <w:tab/>
      </w:r>
      <w:bookmarkEnd w:id="8"/>
      <w:bookmarkEnd w:id="9"/>
      <w:r w:rsidR="00A627DE">
        <w:t>India, IN</w:t>
      </w:r>
    </w:p>
    <w:bookmarkEnd w:id="10"/>
    <w:bookmarkEnd w:id="11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9D58" w14:textId="77777777" w:rsidR="00DF0102" w:rsidRDefault="00DF0102">
      <w:pPr>
        <w:spacing w:after="0"/>
      </w:pPr>
      <w:r>
        <w:separator/>
      </w:r>
    </w:p>
  </w:endnote>
  <w:endnote w:type="continuationSeparator" w:id="0">
    <w:p w14:paraId="34336A3D" w14:textId="77777777" w:rsidR="00DF0102" w:rsidRDefault="00DF0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A98D7" w14:textId="77777777" w:rsidR="00DF0102" w:rsidRDefault="00DF0102">
      <w:pPr>
        <w:spacing w:after="0"/>
      </w:pPr>
      <w:r>
        <w:separator/>
      </w:r>
    </w:p>
  </w:footnote>
  <w:footnote w:type="continuationSeparator" w:id="0">
    <w:p w14:paraId="4797C322" w14:textId="77777777" w:rsidR="00DF0102" w:rsidRDefault="00DF01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83285242">
    <w:abstractNumId w:val="4"/>
  </w:num>
  <w:num w:numId="2" w16cid:durableId="77681615">
    <w:abstractNumId w:val="1"/>
  </w:num>
  <w:num w:numId="3" w16cid:durableId="2066372495">
    <w:abstractNumId w:val="3"/>
  </w:num>
  <w:num w:numId="4" w16cid:durableId="1739740960">
    <w:abstractNumId w:val="0"/>
  </w:num>
  <w:num w:numId="5" w16cid:durableId="1596207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D5"/>
    <w:rsid w:val="0002525E"/>
    <w:rsid w:val="00067C8C"/>
    <w:rsid w:val="000A6DE7"/>
    <w:rsid w:val="000C259B"/>
    <w:rsid w:val="000F6242"/>
    <w:rsid w:val="000F79C4"/>
    <w:rsid w:val="00112416"/>
    <w:rsid w:val="001347C4"/>
    <w:rsid w:val="00136B7D"/>
    <w:rsid w:val="001542CA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968B6"/>
    <w:rsid w:val="002C4267"/>
    <w:rsid w:val="002F1940"/>
    <w:rsid w:val="0031472A"/>
    <w:rsid w:val="0032137B"/>
    <w:rsid w:val="00355487"/>
    <w:rsid w:val="00364D3C"/>
    <w:rsid w:val="00366CC2"/>
    <w:rsid w:val="00367F51"/>
    <w:rsid w:val="00383545"/>
    <w:rsid w:val="003940A2"/>
    <w:rsid w:val="00394450"/>
    <w:rsid w:val="003B6C17"/>
    <w:rsid w:val="003C2F5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64043"/>
    <w:rsid w:val="005E1028"/>
    <w:rsid w:val="006200C7"/>
    <w:rsid w:val="00637F95"/>
    <w:rsid w:val="006924C1"/>
    <w:rsid w:val="006D6E19"/>
    <w:rsid w:val="00701080"/>
    <w:rsid w:val="007050B8"/>
    <w:rsid w:val="00707B85"/>
    <w:rsid w:val="00735ECE"/>
    <w:rsid w:val="0074542C"/>
    <w:rsid w:val="007A1871"/>
    <w:rsid w:val="007D0DEE"/>
    <w:rsid w:val="007D713C"/>
    <w:rsid w:val="007F4F92"/>
    <w:rsid w:val="00862E1E"/>
    <w:rsid w:val="00864042"/>
    <w:rsid w:val="00867D2E"/>
    <w:rsid w:val="0087459E"/>
    <w:rsid w:val="00882003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9E5267"/>
    <w:rsid w:val="00A0083B"/>
    <w:rsid w:val="00A04FF1"/>
    <w:rsid w:val="00A25E0A"/>
    <w:rsid w:val="00A33EFC"/>
    <w:rsid w:val="00A37B0A"/>
    <w:rsid w:val="00A40B93"/>
    <w:rsid w:val="00A627DE"/>
    <w:rsid w:val="00A73376"/>
    <w:rsid w:val="00A76DF8"/>
    <w:rsid w:val="00AA6EE3"/>
    <w:rsid w:val="00AD01DC"/>
    <w:rsid w:val="00AF77CA"/>
    <w:rsid w:val="00B84BDC"/>
    <w:rsid w:val="00B87F15"/>
    <w:rsid w:val="00B94854"/>
    <w:rsid w:val="00B97703"/>
    <w:rsid w:val="00BA5D2F"/>
    <w:rsid w:val="00C13978"/>
    <w:rsid w:val="00C4173E"/>
    <w:rsid w:val="00C524DC"/>
    <w:rsid w:val="00C5681D"/>
    <w:rsid w:val="00CC22D0"/>
    <w:rsid w:val="00CE07CA"/>
    <w:rsid w:val="00CE0AB4"/>
    <w:rsid w:val="00CF6087"/>
    <w:rsid w:val="00D346C3"/>
    <w:rsid w:val="00D50E60"/>
    <w:rsid w:val="00DE1B87"/>
    <w:rsid w:val="00DF0102"/>
    <w:rsid w:val="00E16988"/>
    <w:rsid w:val="00E44611"/>
    <w:rsid w:val="00E87C52"/>
    <w:rsid w:val="00E92C52"/>
    <w:rsid w:val="00EA1FE0"/>
    <w:rsid w:val="00EB6470"/>
    <w:rsid w:val="00ED669F"/>
    <w:rsid w:val="00F135A3"/>
    <w:rsid w:val="00F17925"/>
    <w:rsid w:val="00F35E82"/>
    <w:rsid w:val="00F5573D"/>
    <w:rsid w:val="00F8388B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  <w:style w:type="table" w:styleId="TableGrid">
    <w:name w:val="Table Grid"/>
    <w:basedOn w:val="TableNormal"/>
    <w:rsid w:val="00D346C3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Inc.</cp:lastModifiedBy>
  <cp:revision>11</cp:revision>
  <cp:lastPrinted>2002-04-23T07:10:00Z</cp:lastPrinted>
  <dcterms:created xsi:type="dcterms:W3CDTF">2024-10-18T03:57:00Z</dcterms:created>
  <dcterms:modified xsi:type="dcterms:W3CDTF">2025-03-28T18:33:00Z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